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528BB" w14:textId="77777777" w:rsidR="003E62A0" w:rsidRDefault="003E62A0">
      <w:pPr>
        <w:spacing w:line="560" w:lineRule="exact"/>
        <w:jc w:val="center"/>
        <w:rPr>
          <w:rFonts w:eastAsia="方正小标宋简体"/>
          <w:snapToGrid w:val="0"/>
          <w:kern w:val="0"/>
          <w:sz w:val="44"/>
          <w:szCs w:val="44"/>
        </w:rPr>
      </w:pPr>
      <w:bookmarkStart w:id="0" w:name="zhengwen"/>
    </w:p>
    <w:p w14:paraId="7FF8527D" w14:textId="77777777" w:rsidR="003E62A0" w:rsidRDefault="003E62A0">
      <w:pPr>
        <w:spacing w:line="560" w:lineRule="exact"/>
        <w:jc w:val="center"/>
        <w:rPr>
          <w:rFonts w:eastAsia="方正小标宋简体"/>
          <w:snapToGrid w:val="0"/>
          <w:kern w:val="0"/>
          <w:sz w:val="44"/>
          <w:szCs w:val="44"/>
        </w:rPr>
      </w:pPr>
    </w:p>
    <w:p w14:paraId="173F560C" w14:textId="61D20C32" w:rsidR="00651D0C" w:rsidRPr="00ED3908" w:rsidRDefault="00422E84">
      <w:pPr>
        <w:pStyle w:val="155"/>
        <w:adjustRightInd w:val="0"/>
        <w:snapToGrid w:val="0"/>
        <w:spacing w:before="0" w:line="600" w:lineRule="exact"/>
        <w:ind w:firstLineChars="0" w:firstLine="0"/>
        <w:rPr>
          <w:rFonts w:asciiTheme="majorEastAsia" w:eastAsiaTheme="majorEastAsia" w:hAnsiTheme="majorEastAsia"/>
          <w:b/>
          <w:bCs/>
          <w:color w:val="333333"/>
          <w:sz w:val="44"/>
          <w:szCs w:val="44"/>
          <w:shd w:val="clear" w:color="auto" w:fill="FFFFFF"/>
        </w:rPr>
      </w:pPr>
      <w:r w:rsidRPr="00422E84">
        <w:rPr>
          <w:rFonts w:asciiTheme="majorEastAsia" w:eastAsiaTheme="majorEastAsia" w:hAnsiTheme="majorEastAsia"/>
          <w:b/>
          <w:bCs/>
          <w:color w:val="333333"/>
          <w:sz w:val="44"/>
          <w:szCs w:val="44"/>
          <w:shd w:val="clear" w:color="auto" w:fill="FFFFFF"/>
        </w:rPr>
        <w:t>宁波市革命遗址保护利用规定</w:t>
      </w:r>
      <w:r w:rsidR="00651D0C" w:rsidRPr="00ED3908">
        <w:rPr>
          <w:rFonts w:asciiTheme="majorEastAsia" w:eastAsiaTheme="majorEastAsia" w:hAnsiTheme="majorEastAsia"/>
          <w:b/>
          <w:bCs/>
          <w:color w:val="333333"/>
          <w:sz w:val="44"/>
          <w:szCs w:val="44"/>
          <w:shd w:val="clear" w:color="auto" w:fill="FFFFFF"/>
        </w:rPr>
        <w:t>法</w:t>
      </w:r>
    </w:p>
    <w:p w14:paraId="0EA8B8B4" w14:textId="458B690F" w:rsidR="003E62A0" w:rsidRPr="00091FFA" w:rsidRDefault="00651D0C" w:rsidP="00EF35E2">
      <w:pPr>
        <w:spacing w:line="560" w:lineRule="exact"/>
        <w:ind w:firstLine="631"/>
        <w:jc w:val="center"/>
        <w:rPr>
          <w:rFonts w:ascii="楷体_GB2312" w:eastAsia="楷体_GB2312" w:hAnsi="楷体_GB2312" w:cs="楷体_GB2312"/>
          <w:color w:val="333333"/>
          <w:sz w:val="32"/>
          <w:szCs w:val="32"/>
          <w:shd w:val="clear" w:color="auto" w:fill="FFFFFF"/>
        </w:rPr>
      </w:pPr>
      <w:r w:rsidRPr="00091FFA">
        <w:rPr>
          <w:rFonts w:ascii="楷体_GB2312" w:eastAsia="楷体_GB2312" w:hAnsi="楷体_GB2312" w:cs="楷体_GB2312" w:hint="eastAsia"/>
          <w:color w:val="333333"/>
          <w:sz w:val="32"/>
          <w:szCs w:val="32"/>
          <w:shd w:val="clear" w:color="auto" w:fill="FFFFFF"/>
        </w:rPr>
        <w:t>（</w:t>
      </w:r>
      <w:r w:rsidR="00422E84" w:rsidRPr="00422E84">
        <w:rPr>
          <w:rFonts w:ascii="楷体_GB2312" w:eastAsia="楷体_GB2312" w:hAnsi="楷体_GB2312" w:cs="楷体_GB2312" w:hint="eastAsia"/>
          <w:color w:val="333333"/>
          <w:sz w:val="32"/>
          <w:szCs w:val="32"/>
          <w:shd w:val="clear" w:color="auto" w:fill="FFFFFF"/>
        </w:rPr>
        <w:t>2014年10月20日宁波市人民政府令第215号公布 自2014年12月1日起施行</w:t>
      </w:r>
      <w:r w:rsidRPr="00091FFA">
        <w:rPr>
          <w:rFonts w:ascii="楷体_GB2312" w:eastAsia="楷体_GB2312" w:hAnsi="楷体_GB2312" w:cs="楷体_GB2312" w:hint="eastAsia"/>
          <w:color w:val="333333"/>
          <w:sz w:val="32"/>
          <w:szCs w:val="32"/>
          <w:shd w:val="clear" w:color="auto" w:fill="FFFFFF"/>
        </w:rPr>
        <w:t>）</w:t>
      </w:r>
    </w:p>
    <w:p w14:paraId="442F7950" w14:textId="77777777" w:rsidR="001A2C75" w:rsidRPr="001A2C75" w:rsidRDefault="001A2C75" w:rsidP="001A2C75">
      <w:pPr>
        <w:pStyle w:val="a0"/>
      </w:pPr>
    </w:p>
    <w:p w14:paraId="622D26C5" w14:textId="77777777" w:rsidR="00422E84" w:rsidRDefault="00422E84" w:rsidP="00422E84">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第一条</w:t>
      </w:r>
      <w:r>
        <w:rPr>
          <w:rFonts w:ascii="Calibri" w:eastAsia="仿宋" w:hAnsi="Calibri" w:cs="Calibri"/>
          <w:color w:val="333333"/>
          <w:sz w:val="32"/>
          <w:szCs w:val="32"/>
        </w:rPr>
        <w:t>  </w:t>
      </w:r>
      <w:r>
        <w:rPr>
          <w:rFonts w:ascii="仿宋" w:eastAsia="仿宋" w:hAnsi="仿宋" w:hint="eastAsia"/>
          <w:color w:val="333333"/>
          <w:sz w:val="32"/>
          <w:szCs w:val="32"/>
        </w:rPr>
        <w:t>为了加强对革命遗址的保护利用，发挥革命遗址的爱国主义和革命传统教育作用，根据《中华人民共和国文物保护法》、国务院《历史文化名城名镇名村保护条例》和有关法律、法规，结合本市实际，制定本规定。</w:t>
      </w:r>
    </w:p>
    <w:p w14:paraId="79352FE0" w14:textId="77777777" w:rsidR="00422E84" w:rsidRDefault="00422E84" w:rsidP="00422E84">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第二条</w:t>
      </w:r>
      <w:r>
        <w:rPr>
          <w:rFonts w:ascii="Calibri" w:eastAsia="仿宋" w:hAnsi="Calibri" w:cs="Calibri"/>
          <w:color w:val="333333"/>
          <w:sz w:val="32"/>
          <w:szCs w:val="32"/>
        </w:rPr>
        <w:t>  </w:t>
      </w:r>
      <w:r>
        <w:rPr>
          <w:rFonts w:ascii="仿宋" w:eastAsia="仿宋" w:hAnsi="仿宋" w:hint="eastAsia"/>
          <w:color w:val="333333"/>
          <w:sz w:val="32"/>
          <w:szCs w:val="32"/>
        </w:rPr>
        <w:t>本市行政区域内革命遗址的保护、利用和管理，适用本规定。</w:t>
      </w:r>
    </w:p>
    <w:p w14:paraId="087A9C30" w14:textId="77777777" w:rsidR="00422E84" w:rsidRDefault="00422E84" w:rsidP="00422E8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文物保护、历史文化名城名镇名村保护等相关法律、法规、规章对革命遗址保护利用已有规定的，从其规定。</w:t>
      </w:r>
    </w:p>
    <w:p w14:paraId="62C6A1FF" w14:textId="77777777" w:rsidR="00422E84" w:rsidRDefault="00422E84" w:rsidP="00422E84">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第三条</w:t>
      </w:r>
      <w:r>
        <w:rPr>
          <w:rFonts w:ascii="Calibri" w:eastAsia="仿宋" w:hAnsi="Calibri" w:cs="Calibri"/>
          <w:color w:val="333333"/>
          <w:sz w:val="32"/>
          <w:szCs w:val="32"/>
        </w:rPr>
        <w:t>  </w:t>
      </w:r>
      <w:r>
        <w:rPr>
          <w:rFonts w:ascii="仿宋" w:eastAsia="仿宋" w:hAnsi="仿宋" w:hint="eastAsia"/>
          <w:color w:val="333333"/>
          <w:sz w:val="32"/>
          <w:szCs w:val="32"/>
        </w:rPr>
        <w:t>本规定所称的革命遗址是指反映新民主主义革命的重要历史活动、进程、思想、文化的各种遗迹和纪念设施，主要包括：</w:t>
      </w:r>
    </w:p>
    <w:p w14:paraId="79419531" w14:textId="77777777" w:rsidR="00422E84" w:rsidRDefault="00422E84" w:rsidP="00422E8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（一）重要机构、重要会议旧址；</w:t>
      </w:r>
    </w:p>
    <w:p w14:paraId="640565AB" w14:textId="77777777" w:rsidR="00422E84" w:rsidRDefault="00422E84" w:rsidP="00422E8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（二）重要人物故居、旧居、活动地；</w:t>
      </w:r>
    </w:p>
    <w:p w14:paraId="3E1A4E7A" w14:textId="77777777" w:rsidR="00422E84" w:rsidRDefault="00422E84" w:rsidP="00422E8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（三）重要事件、重大战斗遗址；</w:t>
      </w:r>
    </w:p>
    <w:p w14:paraId="124173BE" w14:textId="77777777" w:rsidR="00422E84" w:rsidRDefault="00422E84" w:rsidP="00422E8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（四）具有重要影响的烈士事迹发生地或者墓地；</w:t>
      </w:r>
    </w:p>
    <w:p w14:paraId="7401F632" w14:textId="77777777" w:rsidR="00422E84" w:rsidRDefault="00422E84" w:rsidP="00422E8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（五）新中国成立后兴建的内容涉及新民主主义革命的各类纪念馆、展览馆等纪念设施。</w:t>
      </w:r>
    </w:p>
    <w:p w14:paraId="0A4EC285" w14:textId="77777777" w:rsidR="00422E84" w:rsidRDefault="00422E84" w:rsidP="00422E84">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第四条</w:t>
      </w:r>
      <w:r>
        <w:rPr>
          <w:rFonts w:ascii="Calibri" w:eastAsia="仿宋" w:hAnsi="Calibri" w:cs="Calibri"/>
          <w:color w:val="333333"/>
          <w:sz w:val="32"/>
          <w:szCs w:val="32"/>
        </w:rPr>
        <w:t>  </w:t>
      </w:r>
      <w:r>
        <w:rPr>
          <w:rFonts w:ascii="仿宋" w:eastAsia="仿宋" w:hAnsi="仿宋" w:hint="eastAsia"/>
          <w:color w:val="333333"/>
          <w:sz w:val="32"/>
          <w:szCs w:val="32"/>
        </w:rPr>
        <w:t>革命遗址保护利用应当遵循统一规划、分类保护、合理利用、属地管理的原则。</w:t>
      </w:r>
    </w:p>
    <w:p w14:paraId="0A892097" w14:textId="77777777" w:rsidR="00422E84" w:rsidRDefault="00422E84" w:rsidP="00422E84">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第五条</w:t>
      </w:r>
      <w:r>
        <w:rPr>
          <w:rFonts w:ascii="Calibri" w:eastAsia="仿宋" w:hAnsi="Calibri" w:cs="Calibri"/>
          <w:color w:val="333333"/>
          <w:sz w:val="32"/>
          <w:szCs w:val="32"/>
        </w:rPr>
        <w:t>  </w:t>
      </w:r>
      <w:r>
        <w:rPr>
          <w:rFonts w:ascii="仿宋" w:eastAsia="仿宋" w:hAnsi="仿宋" w:hint="eastAsia"/>
          <w:color w:val="333333"/>
          <w:sz w:val="32"/>
          <w:szCs w:val="32"/>
        </w:rPr>
        <w:t>市和县(市)区人民政府应当将革命遗址保护利用纳</w:t>
      </w:r>
    </w:p>
    <w:p w14:paraId="49B40424" w14:textId="77777777" w:rsidR="00422E84" w:rsidRDefault="00422E84" w:rsidP="00422E8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入国民经济和社会发展规划，并给予必要的资金保障。</w:t>
      </w:r>
    </w:p>
    <w:p w14:paraId="1A0FB744" w14:textId="77777777" w:rsidR="00422E84" w:rsidRDefault="00422E84" w:rsidP="00422E84">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第六条</w:t>
      </w:r>
      <w:r>
        <w:rPr>
          <w:rFonts w:ascii="Calibri" w:eastAsia="仿宋" w:hAnsi="Calibri" w:cs="Calibri"/>
          <w:color w:val="333333"/>
          <w:sz w:val="32"/>
          <w:szCs w:val="32"/>
        </w:rPr>
        <w:t> </w:t>
      </w:r>
      <w:r>
        <w:rPr>
          <w:rFonts w:ascii="仿宋" w:eastAsia="仿宋" w:hAnsi="仿宋" w:hint="eastAsia"/>
          <w:color w:val="333333"/>
          <w:sz w:val="32"/>
          <w:szCs w:val="32"/>
        </w:rPr>
        <w:t xml:space="preserve"> 市和县（市）区人民政府地方志工作机构负责协调、指导革命遗址的日常保护、利用和管理工作。</w:t>
      </w:r>
    </w:p>
    <w:p w14:paraId="67F66B8A" w14:textId="77777777" w:rsidR="00422E84" w:rsidRDefault="00422E84" w:rsidP="00422E8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发展改革、民族宗教、公安、民政、财政、国土资源、城乡规划、建设、文化、文物、旅游等行政管理部门，按照各自职责做好革命遗址保护利用工作。</w:t>
      </w:r>
    </w:p>
    <w:p w14:paraId="7388840B" w14:textId="77777777" w:rsidR="00422E84" w:rsidRDefault="00422E84" w:rsidP="00422E8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乡镇人民政府、街道办事处在地方志工作机构的指导下，负责辖区内革命遗址的日常巡查和现场保护等工作。</w:t>
      </w:r>
    </w:p>
    <w:p w14:paraId="573E7DF3" w14:textId="77777777" w:rsidR="00422E84" w:rsidRDefault="00422E84" w:rsidP="00422E84">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第七条</w:t>
      </w:r>
      <w:r>
        <w:rPr>
          <w:rFonts w:ascii="Calibri" w:eastAsia="仿宋" w:hAnsi="Calibri" w:cs="Calibri"/>
          <w:color w:val="333333"/>
          <w:sz w:val="32"/>
          <w:szCs w:val="32"/>
        </w:rPr>
        <w:t> </w:t>
      </w:r>
      <w:r>
        <w:rPr>
          <w:rFonts w:ascii="仿宋" w:eastAsia="仿宋" w:hAnsi="仿宋" w:hint="eastAsia"/>
          <w:color w:val="333333"/>
          <w:sz w:val="32"/>
          <w:szCs w:val="32"/>
        </w:rPr>
        <w:t xml:space="preserve"> 市和县（市）区人民政府应当建立革命遗址保护利用联席会议制度，由地方志工作机构牵头组织实施，研究解决革命遗址保护利用中的重大问题。</w:t>
      </w:r>
    </w:p>
    <w:p w14:paraId="1372B91C" w14:textId="77777777" w:rsidR="00422E84" w:rsidRDefault="00422E84" w:rsidP="00422E84">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第八条</w:t>
      </w:r>
      <w:r>
        <w:rPr>
          <w:rFonts w:ascii="Calibri" w:eastAsia="仿宋" w:hAnsi="Calibri" w:cs="Calibri"/>
          <w:color w:val="333333"/>
          <w:sz w:val="32"/>
          <w:szCs w:val="32"/>
        </w:rPr>
        <w:t> </w:t>
      </w:r>
      <w:r>
        <w:rPr>
          <w:rFonts w:ascii="仿宋" w:eastAsia="仿宋" w:hAnsi="仿宋" w:hint="eastAsia"/>
          <w:color w:val="333333"/>
          <w:sz w:val="32"/>
          <w:szCs w:val="32"/>
        </w:rPr>
        <w:t xml:space="preserve"> 地方志工作机构应当会同有关研究机构，加强对革命遗址价值的研究和宣传工作，注重传承历史文化，弘扬革命精神，发挥资政育人作用。</w:t>
      </w:r>
    </w:p>
    <w:p w14:paraId="333414E1" w14:textId="77777777" w:rsidR="00422E84" w:rsidRDefault="00422E84" w:rsidP="00422E84">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第九条</w:t>
      </w:r>
      <w:r>
        <w:rPr>
          <w:rFonts w:ascii="Calibri" w:eastAsia="仿宋" w:hAnsi="Calibri" w:cs="Calibri"/>
          <w:color w:val="333333"/>
          <w:sz w:val="32"/>
          <w:szCs w:val="32"/>
        </w:rPr>
        <w:t> </w:t>
      </w:r>
      <w:r>
        <w:rPr>
          <w:rFonts w:ascii="仿宋" w:eastAsia="仿宋" w:hAnsi="仿宋" w:hint="eastAsia"/>
          <w:color w:val="333333"/>
          <w:sz w:val="32"/>
          <w:szCs w:val="32"/>
        </w:rPr>
        <w:t xml:space="preserve"> 地方志工作机构应当组织开展革命遗址普查工作，建立革命遗址普查档案。县（市）区地方志工作机构应当将普查结果报市地方志工作机构备案。</w:t>
      </w:r>
    </w:p>
    <w:p w14:paraId="7011CDEF" w14:textId="77777777" w:rsidR="00422E84" w:rsidRDefault="00422E84" w:rsidP="00422E84">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第十条</w:t>
      </w:r>
      <w:r>
        <w:rPr>
          <w:rFonts w:ascii="Calibri" w:eastAsia="仿宋" w:hAnsi="Calibri" w:cs="Calibri"/>
          <w:color w:val="333333"/>
          <w:sz w:val="32"/>
          <w:szCs w:val="32"/>
        </w:rPr>
        <w:t> </w:t>
      </w:r>
      <w:r>
        <w:rPr>
          <w:rFonts w:ascii="仿宋" w:eastAsia="仿宋" w:hAnsi="仿宋" w:hint="eastAsia"/>
          <w:color w:val="333333"/>
          <w:sz w:val="32"/>
          <w:szCs w:val="32"/>
        </w:rPr>
        <w:t xml:space="preserve"> 地方志工作机构应当根据普查结果，按照下列程序对革命遗址进行确认：</w:t>
      </w:r>
    </w:p>
    <w:p w14:paraId="76162DA0" w14:textId="77777777" w:rsidR="00422E84" w:rsidRDefault="00422E84" w:rsidP="00422E8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（一）组织党史研究、文物保护、城乡规划管理等领域的专家对革命遗址进行鉴定，并出具鉴定报告；</w:t>
      </w:r>
    </w:p>
    <w:p w14:paraId="4BE1513B" w14:textId="77777777" w:rsidR="00422E84" w:rsidRDefault="00422E84" w:rsidP="00422E8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（二）会同政府有关部门对革命遗址进行评审；</w:t>
      </w:r>
    </w:p>
    <w:p w14:paraId="1DF612E3" w14:textId="77777777" w:rsidR="00422E84" w:rsidRDefault="00422E84" w:rsidP="00422E8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（三）报本级人民政府批准确认。</w:t>
      </w:r>
    </w:p>
    <w:p w14:paraId="043F48C3" w14:textId="77777777" w:rsidR="00422E84" w:rsidRDefault="00422E84" w:rsidP="00422E84">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第十一条</w:t>
      </w:r>
      <w:r>
        <w:rPr>
          <w:rFonts w:ascii="Calibri" w:eastAsia="仿宋" w:hAnsi="Calibri" w:cs="Calibri"/>
          <w:color w:val="333333"/>
          <w:sz w:val="32"/>
          <w:szCs w:val="32"/>
        </w:rPr>
        <w:t> </w:t>
      </w:r>
      <w:r>
        <w:rPr>
          <w:rFonts w:ascii="仿宋" w:eastAsia="仿宋" w:hAnsi="仿宋" w:hint="eastAsia"/>
          <w:color w:val="333333"/>
          <w:sz w:val="32"/>
          <w:szCs w:val="32"/>
        </w:rPr>
        <w:t xml:space="preserve"> 地方志工作机构应当编制革命遗址保护名录，并向社会公布。</w:t>
      </w:r>
    </w:p>
    <w:p w14:paraId="0AD72075" w14:textId="77777777" w:rsidR="00422E84" w:rsidRDefault="00422E84" w:rsidP="00422E8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对纳入保护名录的革命遗址，地方志工作机构应当设立保护标志、标牌。对失去保护价值的革命遗址，应当组织专家鉴定，在征求所有人、使用人和有关主管部门意见后，经本级人民政府批准，从保护名录中删除。</w:t>
      </w:r>
    </w:p>
    <w:p w14:paraId="7A04E425" w14:textId="77777777" w:rsidR="00422E84" w:rsidRDefault="00422E84" w:rsidP="00422E84">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第十二条</w:t>
      </w:r>
      <w:r>
        <w:rPr>
          <w:rFonts w:ascii="Calibri" w:eastAsia="仿宋" w:hAnsi="Calibri" w:cs="Calibri"/>
          <w:color w:val="333333"/>
          <w:sz w:val="32"/>
          <w:szCs w:val="32"/>
        </w:rPr>
        <w:t> </w:t>
      </w:r>
      <w:r>
        <w:rPr>
          <w:rFonts w:ascii="仿宋" w:eastAsia="仿宋" w:hAnsi="仿宋" w:hint="eastAsia"/>
          <w:color w:val="333333"/>
          <w:sz w:val="32"/>
          <w:szCs w:val="32"/>
        </w:rPr>
        <w:t xml:space="preserve"> 对具有历史、艺术、科学价值而尚未纳入文物保护、历史建筑保护范围的革命遗址，地方志工作机构应当向革命遗址所在地的县（市）区文物、城乡规划等行政部门推荐，确认为文物保护单位、文物保护点或者历史建筑。</w:t>
      </w:r>
    </w:p>
    <w:p w14:paraId="28B14FC3" w14:textId="77777777" w:rsidR="00422E84" w:rsidRDefault="00422E84" w:rsidP="00422E84">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第十三条</w:t>
      </w:r>
      <w:r>
        <w:rPr>
          <w:rFonts w:ascii="Calibri" w:eastAsia="仿宋" w:hAnsi="Calibri" w:cs="Calibri"/>
          <w:color w:val="333333"/>
          <w:sz w:val="32"/>
          <w:szCs w:val="32"/>
        </w:rPr>
        <w:t> </w:t>
      </w:r>
      <w:r>
        <w:rPr>
          <w:rFonts w:ascii="仿宋" w:eastAsia="仿宋" w:hAnsi="仿宋" w:hint="eastAsia"/>
          <w:color w:val="333333"/>
          <w:sz w:val="32"/>
          <w:szCs w:val="32"/>
        </w:rPr>
        <w:t xml:space="preserve"> 县（市）区地方志工作机构可以根据革命遗址保护利用工作需要，会同文物、城乡规划等行政管理部门编制革命遗址保护利用专项方案，报本级人民政府批准后公布实施。</w:t>
      </w:r>
    </w:p>
    <w:p w14:paraId="354DAA1B" w14:textId="77777777" w:rsidR="00422E84" w:rsidRDefault="00422E84" w:rsidP="00422E8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革命遗址保护利用专项方案应当明确保护内容、保护范围、保护措施、建设控制要求和分期实施方案等。专项方案应当与有关城乡规划相衔接。</w:t>
      </w:r>
    </w:p>
    <w:p w14:paraId="7F83A579" w14:textId="77777777" w:rsidR="00422E84" w:rsidRDefault="00422E84" w:rsidP="00422E8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编制革命遗址保护利用专项方案，应当听取有关部门、专家和公众的意见。</w:t>
      </w:r>
    </w:p>
    <w:p w14:paraId="787000B9" w14:textId="77777777" w:rsidR="00422E84" w:rsidRDefault="00422E84" w:rsidP="00422E84">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第十四条</w:t>
      </w:r>
      <w:r>
        <w:rPr>
          <w:rFonts w:ascii="Calibri" w:eastAsia="仿宋" w:hAnsi="Calibri" w:cs="Calibri"/>
          <w:color w:val="333333"/>
          <w:sz w:val="32"/>
          <w:szCs w:val="32"/>
        </w:rPr>
        <w:t> </w:t>
      </w:r>
      <w:r>
        <w:rPr>
          <w:rFonts w:ascii="仿宋" w:eastAsia="仿宋" w:hAnsi="仿宋" w:hint="eastAsia"/>
          <w:color w:val="333333"/>
          <w:sz w:val="32"/>
          <w:szCs w:val="32"/>
        </w:rPr>
        <w:t xml:space="preserve"> 革命遗址保护管理应当按照下列规定分别明确责任人：</w:t>
      </w:r>
    </w:p>
    <w:p w14:paraId="7BD8BD74" w14:textId="77777777" w:rsidR="00422E84" w:rsidRDefault="00422E84" w:rsidP="00422E8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（一）革命遗址所依存的建筑物、构筑物产权为国家所有的，</w:t>
      </w:r>
    </w:p>
    <w:p w14:paraId="44E8FBE8" w14:textId="77777777" w:rsidR="00422E84" w:rsidRDefault="00422E84" w:rsidP="00422E8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其使用人为保护管理责任人；</w:t>
      </w:r>
    </w:p>
    <w:p w14:paraId="3914DB5B" w14:textId="77777777" w:rsidR="00422E84" w:rsidRDefault="00422E84" w:rsidP="00422E8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（二）革命遗址所依存的建筑物、构筑物产权为农民集体所有的，本集体经济组织为保护管理责任人；</w:t>
      </w:r>
    </w:p>
    <w:p w14:paraId="7030175C" w14:textId="77777777" w:rsidR="00422E84" w:rsidRDefault="00422E84" w:rsidP="00422E8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（三）革命遗址所依存的建筑物、构筑物产权为单位或私人所有的，其所有人为保护管理责任人；</w:t>
      </w:r>
    </w:p>
    <w:p w14:paraId="7FFD1470" w14:textId="77777777" w:rsidR="00422E84" w:rsidRDefault="00422E84" w:rsidP="00422E8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（四）革命遗址的所有权人不明确或者国有革命遗址使用人不明确的，由所在地乡镇人民政府、街道办事处或者县（市）区地方志工作机构指定保护管理责任人。</w:t>
      </w:r>
    </w:p>
    <w:p w14:paraId="2B05FBCF" w14:textId="77777777" w:rsidR="00422E84" w:rsidRDefault="00422E84" w:rsidP="00422E84">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第十五条</w:t>
      </w:r>
      <w:r>
        <w:rPr>
          <w:rFonts w:ascii="Calibri" w:eastAsia="仿宋" w:hAnsi="Calibri" w:cs="Calibri"/>
          <w:color w:val="333333"/>
          <w:sz w:val="32"/>
          <w:szCs w:val="32"/>
        </w:rPr>
        <w:t>  </w:t>
      </w:r>
      <w:r>
        <w:rPr>
          <w:rFonts w:ascii="仿宋" w:eastAsia="仿宋" w:hAnsi="仿宋" w:hint="eastAsia"/>
          <w:color w:val="333333"/>
          <w:sz w:val="32"/>
          <w:szCs w:val="32"/>
        </w:rPr>
        <w:t>革命遗址保护管理责任人应当履行下列责任：</w:t>
      </w:r>
    </w:p>
    <w:p w14:paraId="1F99F610" w14:textId="77777777" w:rsidR="00422E84" w:rsidRDefault="00422E84" w:rsidP="00422E8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（一）进行日常保养、维护；</w:t>
      </w:r>
    </w:p>
    <w:p w14:paraId="708190B0" w14:textId="77777777" w:rsidR="00422E84" w:rsidRDefault="00422E84" w:rsidP="00422E8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（二）落实防火、防盗、防水、防虫、防坍塌等安全措施；</w:t>
      </w:r>
    </w:p>
    <w:p w14:paraId="359897B7" w14:textId="77777777" w:rsidR="00422E84" w:rsidRDefault="00422E84" w:rsidP="00422E8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（三）配合地方志工作机构对革命遗址进行检查。</w:t>
      </w:r>
    </w:p>
    <w:p w14:paraId="3A0110FC" w14:textId="77777777" w:rsidR="00422E84" w:rsidRDefault="00422E84" w:rsidP="00422E84">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第十六条</w:t>
      </w:r>
      <w:r>
        <w:rPr>
          <w:rFonts w:ascii="Calibri" w:eastAsia="仿宋" w:hAnsi="Calibri" w:cs="Calibri"/>
          <w:color w:val="333333"/>
          <w:sz w:val="32"/>
          <w:szCs w:val="32"/>
        </w:rPr>
        <w:t>  </w:t>
      </w:r>
      <w:r>
        <w:rPr>
          <w:rFonts w:ascii="仿宋" w:eastAsia="仿宋" w:hAnsi="仿宋" w:hint="eastAsia"/>
          <w:color w:val="333333"/>
          <w:sz w:val="32"/>
          <w:szCs w:val="32"/>
        </w:rPr>
        <w:t>地方志工作机构应当与保护管理责任人签订保护管理协议。保护管理协议应当载明保护管理责任人的义务和依法获得指导、帮助、资助、培训的权利，并明确违约责任的内容。</w:t>
      </w:r>
    </w:p>
    <w:p w14:paraId="55F574A7" w14:textId="77777777" w:rsidR="00422E84" w:rsidRDefault="00422E84" w:rsidP="00422E84">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第十七条</w:t>
      </w:r>
      <w:r>
        <w:rPr>
          <w:rFonts w:ascii="Calibri" w:eastAsia="仿宋" w:hAnsi="Calibri" w:cs="Calibri"/>
          <w:color w:val="333333"/>
          <w:sz w:val="32"/>
          <w:szCs w:val="32"/>
        </w:rPr>
        <w:t>  </w:t>
      </w:r>
      <w:r>
        <w:rPr>
          <w:rFonts w:ascii="仿宋" w:eastAsia="仿宋" w:hAnsi="仿宋" w:hint="eastAsia"/>
          <w:color w:val="333333"/>
          <w:sz w:val="32"/>
          <w:szCs w:val="32"/>
        </w:rPr>
        <w:t>在革命遗址保护范围内不得从事下列行为：</w:t>
      </w:r>
    </w:p>
    <w:p w14:paraId="44891418" w14:textId="77777777" w:rsidR="00422E84" w:rsidRDefault="00422E84" w:rsidP="00422E8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（一）在革命遗址上</w:t>
      </w:r>
      <w:proofErr w:type="gramStart"/>
      <w:r>
        <w:rPr>
          <w:rFonts w:ascii="仿宋" w:eastAsia="仿宋" w:hAnsi="仿宋" w:hint="eastAsia"/>
          <w:color w:val="333333"/>
          <w:sz w:val="32"/>
          <w:szCs w:val="32"/>
        </w:rPr>
        <w:t>刻划</w:t>
      </w:r>
      <w:proofErr w:type="gramEnd"/>
      <w:r>
        <w:rPr>
          <w:rFonts w:ascii="仿宋" w:eastAsia="仿宋" w:hAnsi="仿宋" w:hint="eastAsia"/>
          <w:color w:val="333333"/>
          <w:sz w:val="32"/>
          <w:szCs w:val="32"/>
        </w:rPr>
        <w:t>、涂抹、留名、题字；</w:t>
      </w:r>
    </w:p>
    <w:p w14:paraId="59D4A5FF" w14:textId="77777777" w:rsidR="00422E84" w:rsidRDefault="00422E84" w:rsidP="00422E8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（二）存放易燃、易爆、腐蚀性等危害革命遗址安全的物品；</w:t>
      </w:r>
    </w:p>
    <w:p w14:paraId="4DF11A34" w14:textId="77777777" w:rsidR="00422E84" w:rsidRDefault="00422E84" w:rsidP="00422E8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（三）爆破、开山、掘土、采砂、采石、修坟立碑等破坏景观、植被和改变地形地貌的行为；</w:t>
      </w:r>
    </w:p>
    <w:p w14:paraId="35870C51" w14:textId="77777777" w:rsidR="00422E84" w:rsidRDefault="00422E84" w:rsidP="00422E8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（四）其他危害革命遗址安全的行为。</w:t>
      </w:r>
    </w:p>
    <w:p w14:paraId="18F04796" w14:textId="77777777" w:rsidR="00422E84" w:rsidRDefault="00422E84" w:rsidP="00422E84">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第十八条</w:t>
      </w:r>
      <w:r>
        <w:rPr>
          <w:rFonts w:ascii="Calibri" w:eastAsia="仿宋" w:hAnsi="Calibri" w:cs="Calibri"/>
          <w:color w:val="333333"/>
          <w:sz w:val="32"/>
          <w:szCs w:val="32"/>
        </w:rPr>
        <w:t>  </w:t>
      </w:r>
      <w:r>
        <w:rPr>
          <w:rFonts w:ascii="仿宋" w:eastAsia="仿宋" w:hAnsi="仿宋" w:hint="eastAsia"/>
          <w:color w:val="333333"/>
          <w:sz w:val="32"/>
          <w:szCs w:val="32"/>
        </w:rPr>
        <w:t>革命遗址的保护与修缮，应当遵循不改变原状、</w:t>
      </w:r>
    </w:p>
    <w:p w14:paraId="54F6F5E5" w14:textId="77777777" w:rsidR="00422E84" w:rsidRDefault="00422E84" w:rsidP="00422E8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不破坏历史风貌的原则，不得损毁、改变主体结构及其附属设施。</w:t>
      </w:r>
    </w:p>
    <w:p w14:paraId="21443912" w14:textId="77777777" w:rsidR="00422E84" w:rsidRDefault="00422E84" w:rsidP="00422E8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革命遗址保护与修缮设计方案应当以勘察鉴定为依据，并充分听取所有人、使用人的意见。承担修缮设计方案编制任务的单位，应当符合相应的资质要求。</w:t>
      </w:r>
    </w:p>
    <w:p w14:paraId="514E2A13" w14:textId="77777777" w:rsidR="00422E84" w:rsidRDefault="00422E84" w:rsidP="00422E84">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第十九条</w:t>
      </w:r>
      <w:r>
        <w:rPr>
          <w:rFonts w:ascii="Calibri" w:eastAsia="仿宋" w:hAnsi="Calibri" w:cs="Calibri"/>
          <w:color w:val="333333"/>
          <w:sz w:val="32"/>
          <w:szCs w:val="32"/>
        </w:rPr>
        <w:t> </w:t>
      </w:r>
      <w:r>
        <w:rPr>
          <w:rFonts w:ascii="仿宋" w:eastAsia="仿宋" w:hAnsi="仿宋" w:hint="eastAsia"/>
          <w:color w:val="333333"/>
          <w:sz w:val="32"/>
          <w:szCs w:val="32"/>
        </w:rPr>
        <w:t xml:space="preserve"> 革命遗址的修缮经费由所有人承担。所有人不具备修缮能力的，可以向县(市)区人民政府申请修缮资助，县(市)区人民政府应当给予资助，或者由县(市)区人民政府通过产权置换或者购买等方式予以保护。</w:t>
      </w:r>
    </w:p>
    <w:p w14:paraId="3EB10022" w14:textId="77777777" w:rsidR="00422E84" w:rsidRDefault="00422E84" w:rsidP="00422E8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鼓励公民、法人和其他组织通过捐赠等方式投入资金，用于革命遗址的修缮保护。</w:t>
      </w:r>
    </w:p>
    <w:p w14:paraId="275EDB0A" w14:textId="77777777" w:rsidR="00422E84" w:rsidRDefault="00422E84" w:rsidP="00422E84">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第二十条</w:t>
      </w:r>
      <w:r>
        <w:rPr>
          <w:rFonts w:ascii="Calibri" w:eastAsia="仿宋" w:hAnsi="Calibri" w:cs="Calibri"/>
          <w:color w:val="333333"/>
          <w:sz w:val="32"/>
          <w:szCs w:val="32"/>
        </w:rPr>
        <w:t> </w:t>
      </w:r>
      <w:r>
        <w:rPr>
          <w:rFonts w:ascii="仿宋" w:eastAsia="仿宋" w:hAnsi="仿宋" w:hint="eastAsia"/>
          <w:color w:val="333333"/>
          <w:sz w:val="32"/>
          <w:szCs w:val="32"/>
        </w:rPr>
        <w:t xml:space="preserve"> 建设工程选址，应当避开革命遗址；因特殊情况不能避开的，应当对革命遗址实施原址保护。</w:t>
      </w:r>
    </w:p>
    <w:p w14:paraId="7D05DB6E" w14:textId="77777777" w:rsidR="00422E84" w:rsidRDefault="00422E84" w:rsidP="00422E8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确因公共利益需要，对革命遗址实施迁移异地保护或者拆除的，应当征询地方志工作机构的意见，并遵循征收补偿的有关规定。</w:t>
      </w:r>
    </w:p>
    <w:p w14:paraId="64C01221" w14:textId="77777777" w:rsidR="00422E84" w:rsidRDefault="00422E84" w:rsidP="00422E84">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第二十一条</w:t>
      </w:r>
      <w:r>
        <w:rPr>
          <w:rFonts w:ascii="Calibri" w:eastAsia="仿宋" w:hAnsi="Calibri" w:cs="Calibri"/>
          <w:color w:val="333333"/>
          <w:sz w:val="32"/>
          <w:szCs w:val="32"/>
        </w:rPr>
        <w:t>  </w:t>
      </w:r>
      <w:r>
        <w:rPr>
          <w:rFonts w:ascii="仿宋" w:eastAsia="仿宋" w:hAnsi="仿宋" w:hint="eastAsia"/>
          <w:color w:val="333333"/>
          <w:sz w:val="32"/>
          <w:szCs w:val="32"/>
        </w:rPr>
        <w:t>乡镇人民政府、街道办事处在日常巡查中发现违反本规定的行为，应当及时向地方志工作机构报告。</w:t>
      </w:r>
    </w:p>
    <w:p w14:paraId="37846FE7" w14:textId="77777777" w:rsidR="00422E84" w:rsidRDefault="00422E84" w:rsidP="00422E8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地方志工作机构接到乡镇人民政府、街道办事处的报告，或者日常检查中发现违反本规定的行为，应当及时处理，对不属于本部门职责范围内的事项，应当书面告知相关行政管理部门。相关行政管理部门应当依法查处，并将查处信息及时反馈地方志工作机构。</w:t>
      </w:r>
    </w:p>
    <w:p w14:paraId="6EC5CAAE" w14:textId="77777777" w:rsidR="00422E84" w:rsidRDefault="00422E84" w:rsidP="00422E84">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第二十二条</w:t>
      </w:r>
      <w:r>
        <w:rPr>
          <w:rFonts w:ascii="Calibri" w:eastAsia="仿宋" w:hAnsi="Calibri" w:cs="Calibri"/>
          <w:color w:val="333333"/>
          <w:sz w:val="32"/>
          <w:szCs w:val="32"/>
        </w:rPr>
        <w:t> </w:t>
      </w:r>
      <w:r>
        <w:rPr>
          <w:rFonts w:ascii="仿宋" w:eastAsia="仿宋" w:hAnsi="仿宋" w:hint="eastAsia"/>
          <w:color w:val="333333"/>
          <w:sz w:val="32"/>
          <w:szCs w:val="32"/>
        </w:rPr>
        <w:t xml:space="preserve"> 革命遗址内举办陈列展览，开展各</w:t>
      </w:r>
      <w:proofErr w:type="gramStart"/>
      <w:r>
        <w:rPr>
          <w:rFonts w:ascii="仿宋" w:eastAsia="仿宋" w:hAnsi="仿宋" w:hint="eastAsia"/>
          <w:color w:val="333333"/>
          <w:sz w:val="32"/>
          <w:szCs w:val="32"/>
        </w:rPr>
        <w:t>类革命</w:t>
      </w:r>
      <w:proofErr w:type="gramEnd"/>
      <w:r>
        <w:rPr>
          <w:rFonts w:ascii="仿宋" w:eastAsia="仿宋" w:hAnsi="仿宋" w:hint="eastAsia"/>
          <w:color w:val="333333"/>
          <w:sz w:val="32"/>
          <w:szCs w:val="32"/>
        </w:rPr>
        <w:t>传统教育的，应当增加面向学生的陈列展览项目。有条件的单位，可以举办流动展览，深入乡村和偏远地区的学校巡回展出。展览展示的内容、史料以及讲解词，应当征求党史研究机构的意见。</w:t>
      </w:r>
    </w:p>
    <w:p w14:paraId="34FD6647" w14:textId="77777777" w:rsidR="00422E84" w:rsidRDefault="00422E84" w:rsidP="00422E84">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第二十三条</w:t>
      </w:r>
      <w:r>
        <w:rPr>
          <w:rFonts w:ascii="Calibri" w:eastAsia="仿宋" w:hAnsi="Calibri" w:cs="Calibri"/>
          <w:color w:val="333333"/>
          <w:sz w:val="32"/>
          <w:szCs w:val="32"/>
        </w:rPr>
        <w:t> </w:t>
      </w:r>
      <w:r>
        <w:rPr>
          <w:rFonts w:ascii="仿宋" w:eastAsia="仿宋" w:hAnsi="仿宋" w:hint="eastAsia"/>
          <w:color w:val="333333"/>
          <w:sz w:val="32"/>
          <w:szCs w:val="32"/>
        </w:rPr>
        <w:t xml:space="preserve"> 革命遗址保护范围内拍摄电影、电视片和宣传资料，文化等行政管理部门在办理审批手续时，应当征询革命遗址所在地县（市）区地方志工作机构的意见。</w:t>
      </w:r>
    </w:p>
    <w:p w14:paraId="78498F60" w14:textId="77777777" w:rsidR="00422E84" w:rsidRDefault="00422E84" w:rsidP="00422E84">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第二十四条</w:t>
      </w:r>
      <w:r>
        <w:rPr>
          <w:rFonts w:ascii="Calibri" w:eastAsia="仿宋" w:hAnsi="Calibri" w:cs="Calibri"/>
          <w:color w:val="333333"/>
          <w:sz w:val="32"/>
          <w:szCs w:val="32"/>
        </w:rPr>
        <w:t> </w:t>
      </w:r>
      <w:r>
        <w:rPr>
          <w:rFonts w:ascii="仿宋" w:eastAsia="仿宋" w:hAnsi="仿宋" w:hint="eastAsia"/>
          <w:color w:val="333333"/>
          <w:sz w:val="32"/>
          <w:szCs w:val="32"/>
        </w:rPr>
        <w:t xml:space="preserve"> 革命遗址所在地县（市）区人民政府应当利用革命遗址发展红色旅游，并与发展自然生态旅游、历史文化旅游、民族风情旅游等进行融合。</w:t>
      </w:r>
    </w:p>
    <w:p w14:paraId="390E510F" w14:textId="77777777" w:rsidR="00422E84" w:rsidRDefault="00422E84" w:rsidP="00422E8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鼓励、支持单位和个人以各种形式投资与革命遗址保护利用相适应的旅游业和相关产业。</w:t>
      </w:r>
    </w:p>
    <w:p w14:paraId="75487799" w14:textId="77777777" w:rsidR="00422E84" w:rsidRDefault="00422E84" w:rsidP="00422E84">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第二十五条</w:t>
      </w:r>
      <w:r>
        <w:rPr>
          <w:rFonts w:ascii="Calibri" w:eastAsia="仿宋" w:hAnsi="Calibri" w:cs="Calibri"/>
          <w:color w:val="333333"/>
          <w:sz w:val="32"/>
          <w:szCs w:val="32"/>
        </w:rPr>
        <w:t> </w:t>
      </w:r>
      <w:r>
        <w:rPr>
          <w:rFonts w:ascii="仿宋" w:eastAsia="仿宋" w:hAnsi="仿宋" w:hint="eastAsia"/>
          <w:color w:val="333333"/>
          <w:sz w:val="32"/>
          <w:szCs w:val="32"/>
        </w:rPr>
        <w:t xml:space="preserve"> 市和县（市）区地方志工作机构应当建立投诉举报制度，及时受理社会公众的投诉举报。对属于本部门职责范</w:t>
      </w:r>
      <w:r>
        <w:rPr>
          <w:rFonts w:ascii="仿宋" w:eastAsia="仿宋" w:hAnsi="仿宋" w:hint="eastAsia"/>
          <w:color w:val="333333"/>
          <w:sz w:val="32"/>
          <w:szCs w:val="32"/>
        </w:rPr>
        <w:lastRenderedPageBreak/>
        <w:t>围内的事项，应当及时进行调查处理；对不属于本部门职责范围内的事项，应当在3个工作日内移交给有管辖权的部门进行处理。</w:t>
      </w:r>
    </w:p>
    <w:p w14:paraId="78212FE6" w14:textId="77777777" w:rsidR="00422E84" w:rsidRDefault="00422E84" w:rsidP="00422E84">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任何单位和个人都有依法保护革命遗址的义务，对破坏、损害革命遗址的行为有权进行阻止、举报。</w:t>
      </w:r>
    </w:p>
    <w:p w14:paraId="2C378C8F" w14:textId="77777777" w:rsidR="00422E84" w:rsidRDefault="00422E84" w:rsidP="00422E84">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第二十六条</w:t>
      </w:r>
      <w:r>
        <w:rPr>
          <w:rFonts w:ascii="Calibri" w:eastAsia="仿宋" w:hAnsi="Calibri" w:cs="Calibri"/>
          <w:color w:val="333333"/>
          <w:sz w:val="32"/>
          <w:szCs w:val="32"/>
        </w:rPr>
        <w:t> </w:t>
      </w:r>
      <w:r>
        <w:rPr>
          <w:rFonts w:ascii="仿宋" w:eastAsia="仿宋" w:hAnsi="仿宋" w:hint="eastAsia"/>
          <w:color w:val="333333"/>
          <w:sz w:val="32"/>
          <w:szCs w:val="32"/>
        </w:rPr>
        <w:t xml:space="preserve"> 市和县(市)区地方志工作机构对在革命遗址保护利用工作中做出突出成绩和贡献的单位、个人，应当给予表彰。</w:t>
      </w:r>
    </w:p>
    <w:p w14:paraId="6A18031E" w14:textId="77777777" w:rsidR="00422E84" w:rsidRDefault="00422E84" w:rsidP="00422E84">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第二十七条</w:t>
      </w:r>
      <w:r>
        <w:rPr>
          <w:rFonts w:ascii="Calibri" w:eastAsia="仿宋" w:hAnsi="Calibri" w:cs="Calibri"/>
          <w:color w:val="333333"/>
          <w:sz w:val="32"/>
          <w:szCs w:val="32"/>
        </w:rPr>
        <w:t> </w:t>
      </w:r>
      <w:r>
        <w:rPr>
          <w:rFonts w:ascii="仿宋" w:eastAsia="仿宋" w:hAnsi="仿宋" w:hint="eastAsia"/>
          <w:color w:val="333333"/>
          <w:sz w:val="32"/>
          <w:szCs w:val="32"/>
        </w:rPr>
        <w:t xml:space="preserve"> 违反本规定，涉及有关文物保护、环境保护、国土资源保护、城乡规划管理、建设管理、文化管理、旅游管理、民政管理、宗教事务管理等法律、法规、规章规定行为的，由相关行政管理部门依法实施处罚。</w:t>
      </w:r>
    </w:p>
    <w:p w14:paraId="363C8671" w14:textId="77777777" w:rsidR="00422E84" w:rsidRDefault="00422E84" w:rsidP="00422E84">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第二十八条</w:t>
      </w:r>
      <w:r>
        <w:rPr>
          <w:rFonts w:ascii="Calibri" w:eastAsia="仿宋" w:hAnsi="Calibri" w:cs="Calibri"/>
          <w:color w:val="333333"/>
          <w:sz w:val="32"/>
          <w:szCs w:val="32"/>
        </w:rPr>
        <w:t> </w:t>
      </w:r>
      <w:r>
        <w:rPr>
          <w:rFonts w:ascii="仿宋" w:eastAsia="仿宋" w:hAnsi="仿宋" w:hint="eastAsia"/>
          <w:color w:val="333333"/>
          <w:sz w:val="32"/>
          <w:szCs w:val="32"/>
        </w:rPr>
        <w:t xml:space="preserve"> 有关行政部门及其工作人员违反本规定，在革命遗址保护利用管理中不履行职责，发现违法行为不予查处或者有其他滥用职权、玩忽职守、徇私舞弊行为的，由所在单位或者其他有权机关对直接负责的主管人员和其他直接责任人员，依法给予处分；构成犯罪的，依法追究刑事责任。</w:t>
      </w:r>
    </w:p>
    <w:p w14:paraId="4AFE7025" w14:textId="77777777" w:rsidR="00422E84" w:rsidRDefault="00422E84" w:rsidP="00422E84">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第二十九条</w:t>
      </w:r>
      <w:r>
        <w:rPr>
          <w:rFonts w:ascii="Calibri" w:eastAsia="仿宋" w:hAnsi="Calibri" w:cs="Calibri"/>
          <w:color w:val="333333"/>
          <w:sz w:val="32"/>
          <w:szCs w:val="32"/>
        </w:rPr>
        <w:t> </w:t>
      </w:r>
      <w:r>
        <w:rPr>
          <w:rFonts w:ascii="仿宋" w:eastAsia="仿宋" w:hAnsi="仿宋" w:hint="eastAsia"/>
          <w:color w:val="333333"/>
          <w:sz w:val="32"/>
          <w:szCs w:val="32"/>
        </w:rPr>
        <w:t xml:space="preserve"> 本规定自2014年12月1日起施行。</w:t>
      </w:r>
    </w:p>
    <w:p w14:paraId="75FC87E8" w14:textId="3CC4BA55" w:rsidR="007F75B8" w:rsidRPr="00422E84" w:rsidRDefault="007F75B8" w:rsidP="007F75B8">
      <w:pPr>
        <w:pStyle w:val="a7"/>
        <w:spacing w:before="0" w:beforeAutospacing="0" w:after="0" w:afterAutospacing="0" w:line="570" w:lineRule="atLeast"/>
        <w:ind w:firstLine="480"/>
        <w:jc w:val="center"/>
        <w:rPr>
          <w:rFonts w:ascii="仿宋" w:eastAsia="仿宋" w:hAnsi="仿宋"/>
          <w:color w:val="333333"/>
          <w:sz w:val="32"/>
          <w:szCs w:val="32"/>
        </w:rPr>
      </w:pPr>
    </w:p>
    <w:bookmarkEnd w:id="0"/>
    <w:p w14:paraId="295356A0" w14:textId="3192DDDB" w:rsidR="003E62A0" w:rsidRPr="007F75B8" w:rsidRDefault="003E62A0" w:rsidP="007F75B8">
      <w:pPr>
        <w:pStyle w:val="a7"/>
        <w:spacing w:before="0" w:beforeAutospacing="0" w:after="0" w:afterAutospacing="0" w:line="570" w:lineRule="atLeast"/>
        <w:ind w:firstLine="480"/>
        <w:rPr>
          <w:rFonts w:ascii="仿宋" w:eastAsia="仿宋" w:hAnsi="仿宋"/>
          <w:color w:val="333333"/>
          <w:sz w:val="32"/>
          <w:szCs w:val="32"/>
        </w:rPr>
      </w:pPr>
    </w:p>
    <w:sectPr w:rsidR="003E62A0" w:rsidRPr="007F75B8">
      <w:headerReference w:type="default" r:id="rId7"/>
      <w:footerReference w:type="default" r:id="rId8"/>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9D726" w14:textId="77777777" w:rsidR="004D740B" w:rsidRDefault="004D740B">
      <w:r>
        <w:separator/>
      </w:r>
    </w:p>
  </w:endnote>
  <w:endnote w:type="continuationSeparator" w:id="0">
    <w:p w14:paraId="0A1D5A22" w14:textId="77777777" w:rsidR="004D740B" w:rsidRDefault="004D74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书宋简体">
    <w:altName w:val="宋体"/>
    <w:charset w:val="86"/>
    <w:family w:val="script"/>
    <w:pitch w:val="default"/>
    <w:sig w:usb0="00000000" w:usb1="00000000" w:usb2="00000000" w:usb3="00000000" w:csb0="00040000" w:csb1="00000000"/>
  </w:font>
  <w:font w:name="方正小标宋_GBK">
    <w:charset w:val="86"/>
    <w:family w:val="script"/>
    <w:pitch w:val="default"/>
    <w:sig w:usb0="00000001" w:usb1="080E0000" w:usb2="00000000" w:usb3="00000000" w:csb0="00040000" w:csb1="00000000"/>
  </w:font>
  <w:font w:name="楷体_GB2312">
    <w:altName w:val="微软雅黑"/>
    <w:charset w:val="00"/>
    <w:family w:val="auto"/>
    <w:pitch w:val="default"/>
  </w:font>
  <w:font w:name="方正小标宋简体">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73305" w14:textId="77777777" w:rsidR="003E62A0" w:rsidRDefault="006B06D9">
    <w:pPr>
      <w:pStyle w:val="a5"/>
      <w:ind w:leftChars="2280" w:left="4788" w:firstLineChars="2000" w:firstLine="6400"/>
      <w:rPr>
        <w:rFonts w:eastAsia="仿宋"/>
        <w:sz w:val="32"/>
        <w:szCs w:val="48"/>
      </w:rPr>
    </w:pPr>
    <w:r>
      <w:rPr>
        <w:noProof/>
        <w:sz w:val="32"/>
      </w:rPr>
      <mc:AlternateContent>
        <mc:Choice Requires="wps">
          <w:drawing>
            <wp:anchor distT="0" distB="0" distL="114300" distR="114300" simplePos="0" relativeHeight="251662336" behindDoc="0" locked="0" layoutInCell="1" allowOverlap="1" wp14:anchorId="4A48864C" wp14:editId="5B54FD2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EA9CB2" w14:textId="77777777" w:rsidR="003E62A0" w:rsidRDefault="006B06D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A48864C"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14:paraId="74EA9CB2" w14:textId="77777777" w:rsidR="003E62A0" w:rsidRDefault="006B06D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14:paraId="7F5D3329" w14:textId="535D9941" w:rsidR="003E62A0" w:rsidRDefault="006B06D9">
    <w:pPr>
      <w:pStyle w:val="a5"/>
      <w:wordWrap w:val="0"/>
      <w:ind w:leftChars="2280" w:left="4788" w:firstLineChars="2000" w:firstLine="6400"/>
      <w:jc w:val="right"/>
      <w:rPr>
        <w:rFonts w:ascii="宋体" w:eastAsia="宋体" w:hAnsi="宋体" w:cs="宋体"/>
        <w:b/>
        <w:bCs/>
        <w:color w:val="005192"/>
        <w:sz w:val="28"/>
        <w:szCs w:val="44"/>
      </w:rPr>
    </w:pPr>
    <w:r>
      <w:rPr>
        <w:noProof/>
        <w:sz w:val="32"/>
      </w:rPr>
      <mc:AlternateContent>
        <mc:Choice Requires="wps">
          <w:drawing>
            <wp:anchor distT="0" distB="0" distL="114300" distR="114300" simplePos="0" relativeHeight="251661312" behindDoc="0" locked="0" layoutInCell="1" allowOverlap="1" wp14:anchorId="667FCDED" wp14:editId="500BEF5D">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BFBA0D9" id="直接连接符 5"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" strokecolor="#005192" strokeweight="1.75pt">
              <v:stroke joinstyle="miter"/>
            </v:line>
          </w:pict>
        </mc:Fallback>
      </mc:AlternateContent>
    </w:r>
    <w:r>
      <w:rPr>
        <w:rFonts w:eastAsia="仿宋" w:hint="eastAsia"/>
        <w:sz w:val="32"/>
        <w:szCs w:val="48"/>
      </w:rPr>
      <w:t>X</w:t>
    </w:r>
    <w:r w:rsidR="00D44E0F">
      <w:rPr>
        <w:rFonts w:ascii="宋体" w:eastAsia="宋体" w:hAnsi="宋体" w:cs="宋体" w:hint="eastAsia"/>
        <w:b/>
        <w:bCs/>
        <w:color w:val="005192"/>
        <w:sz w:val="28"/>
        <w:szCs w:val="44"/>
      </w:rPr>
      <w:t>宁波市</w:t>
    </w:r>
    <w:r>
      <w:rPr>
        <w:rFonts w:ascii="宋体" w:eastAsia="宋体" w:hAnsi="宋体" w:cs="宋体" w:hint="eastAsia"/>
        <w:b/>
        <w:bCs/>
        <w:color w:val="005192"/>
        <w:sz w:val="28"/>
        <w:szCs w:val="44"/>
      </w:rPr>
      <w:t xml:space="preserve">人民政府发布     </w:t>
    </w:r>
  </w:p>
  <w:p w14:paraId="35809EC3" w14:textId="77777777" w:rsidR="003E62A0" w:rsidRDefault="003E62A0">
    <w:pPr>
      <w:pStyle w:val="a5"/>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D02D37" w14:textId="77777777" w:rsidR="004D740B" w:rsidRDefault="004D740B">
      <w:r>
        <w:separator/>
      </w:r>
    </w:p>
  </w:footnote>
  <w:footnote w:type="continuationSeparator" w:id="0">
    <w:p w14:paraId="08AD13D4" w14:textId="77777777" w:rsidR="004D740B" w:rsidRDefault="004D74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5ED64" w14:textId="77777777" w:rsidR="003E62A0" w:rsidRDefault="006B06D9">
    <w:pPr>
      <w:pStyle w:val="a5"/>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60288" behindDoc="0" locked="0" layoutInCell="1" allowOverlap="1" wp14:anchorId="0FF5C5E4" wp14:editId="62B56EA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0F9EA8" id="直接连接符 4"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" strokecolor="#005192" strokeweight="1.75pt">
              <v:stroke joinstyle="miter"/>
            </v:line>
          </w:pict>
        </mc:Fallback>
      </mc:AlternateContent>
    </w:r>
  </w:p>
  <w:p w14:paraId="3BD0C728" w14:textId="1ACBCFC7" w:rsidR="003E62A0" w:rsidRDefault="006B06D9">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14:anchorId="6561F62B" wp14:editId="7A2DCE19">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sidR="00D44E0F">
      <w:rPr>
        <w:rFonts w:ascii="宋体" w:eastAsia="宋体" w:hAnsi="宋体" w:cs="宋体" w:hint="eastAsia"/>
        <w:b/>
        <w:bCs/>
        <w:color w:val="005192"/>
        <w:sz w:val="32"/>
        <w:szCs w:val="32"/>
      </w:rPr>
      <w:t>宁波市</w:t>
    </w:r>
    <w:r>
      <w:rPr>
        <w:rFonts w:ascii="宋体" w:eastAsia="宋体" w:hAnsi="宋体" w:cs="宋体" w:hint="eastAsia"/>
        <w:b/>
        <w:bCs/>
        <w:color w:val="005192"/>
        <w:sz w:val="32"/>
        <w:szCs w:val="32"/>
      </w:rPr>
      <w:t>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C9011D9"/>
    <w:rsid w:val="00091FFA"/>
    <w:rsid w:val="001A2C75"/>
    <w:rsid w:val="003E62A0"/>
    <w:rsid w:val="003F3B92"/>
    <w:rsid w:val="00422E84"/>
    <w:rsid w:val="004D740B"/>
    <w:rsid w:val="00553459"/>
    <w:rsid w:val="00651D0C"/>
    <w:rsid w:val="006B06D9"/>
    <w:rsid w:val="007F75B8"/>
    <w:rsid w:val="00D03A40"/>
    <w:rsid w:val="00D44E0F"/>
    <w:rsid w:val="00ED3908"/>
    <w:rsid w:val="00EF35E2"/>
    <w:rsid w:val="019E71BD"/>
    <w:rsid w:val="06A67E67"/>
    <w:rsid w:val="080F63D8"/>
    <w:rsid w:val="09341458"/>
    <w:rsid w:val="152D2DCA"/>
    <w:rsid w:val="22440422"/>
    <w:rsid w:val="31A15F24"/>
    <w:rsid w:val="39A232A0"/>
    <w:rsid w:val="3B5A6BBB"/>
    <w:rsid w:val="3EDA13A6"/>
    <w:rsid w:val="42F058B7"/>
    <w:rsid w:val="436109F6"/>
    <w:rsid w:val="441A38D4"/>
    <w:rsid w:val="4BC77339"/>
    <w:rsid w:val="4C9236C5"/>
    <w:rsid w:val="52446A29"/>
    <w:rsid w:val="52F46F0B"/>
    <w:rsid w:val="55E064E0"/>
    <w:rsid w:val="608816D1"/>
    <w:rsid w:val="6D0E3F22"/>
    <w:rsid w:val="7C9011D9"/>
    <w:rsid w:val="7DC651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C9CE95"/>
  <w15:docId w15:val="{83FB4AC5-3252-42FA-AA0C-4FF3DD4CC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pPr>
      <w:spacing w:after="120"/>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6">
    <w:name w:val="一级标题（二号小标宋）"/>
    <w:basedOn w:val="a"/>
    <w:qFormat/>
    <w:pPr>
      <w:jc w:val="center"/>
    </w:pPr>
    <w:rPr>
      <w:rFonts w:ascii="方正书宋简体" w:eastAsia="方正小标宋_GBK" w:hAnsi="方正书宋简体"/>
      <w:color w:val="000000"/>
      <w:sz w:val="42"/>
      <w:szCs w:val="42"/>
    </w:rPr>
  </w:style>
  <w:style w:type="paragraph" w:customStyle="1" w:styleId="155">
    <w:name w:val="15.5楷体（标题下楷体）"/>
    <w:basedOn w:val="a"/>
    <w:qFormat/>
    <w:pPr>
      <w:spacing w:before="105"/>
      <w:ind w:firstLineChars="200" w:firstLine="200"/>
      <w:jc w:val="center"/>
    </w:pPr>
    <w:rPr>
      <w:rFonts w:ascii="方正书宋简体" w:eastAsia="楷体_GB2312" w:hAnsi="方正书宋简体"/>
      <w:color w:val="000000"/>
      <w:sz w:val="31"/>
      <w:szCs w:val="31"/>
    </w:rPr>
  </w:style>
  <w:style w:type="paragraph" w:styleId="a7">
    <w:name w:val="Normal (Web)"/>
    <w:basedOn w:val="a"/>
    <w:uiPriority w:val="99"/>
    <w:unhideWhenUsed/>
    <w:rsid w:val="007F75B8"/>
    <w:pPr>
      <w:widowControl/>
      <w:spacing w:before="100" w:beforeAutospacing="1" w:after="100" w:afterAutospacing="1"/>
      <w:jc w:val="left"/>
    </w:pPr>
    <w:rPr>
      <w:rFonts w:ascii="宋体" w:eastAsia="宋体" w:hAnsi="宋体" w:cs="宋体"/>
      <w:kern w:val="0"/>
      <w:sz w:val="24"/>
    </w:rPr>
  </w:style>
  <w:style w:type="character" w:customStyle="1" w:styleId="text-tag">
    <w:name w:val="text-tag"/>
    <w:basedOn w:val="a1"/>
    <w:rsid w:val="007F75B8"/>
  </w:style>
  <w:style w:type="paragraph" w:customStyle="1" w:styleId="text-tag1">
    <w:name w:val="text-tag1"/>
    <w:basedOn w:val="a"/>
    <w:rsid w:val="007F75B8"/>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123263">
      <w:bodyDiv w:val="1"/>
      <w:marLeft w:val="0"/>
      <w:marRight w:val="0"/>
      <w:marTop w:val="0"/>
      <w:marBottom w:val="0"/>
      <w:divBdr>
        <w:top w:val="none" w:sz="0" w:space="0" w:color="auto"/>
        <w:left w:val="none" w:sz="0" w:space="0" w:color="auto"/>
        <w:bottom w:val="none" w:sz="0" w:space="0" w:color="auto"/>
        <w:right w:val="none" w:sz="0" w:space="0" w:color="auto"/>
      </w:divBdr>
      <w:divsChild>
        <w:div w:id="1400250906">
          <w:marLeft w:val="1170"/>
          <w:marRight w:val="1170"/>
          <w:marTop w:val="450"/>
          <w:marBottom w:val="1050"/>
          <w:divBdr>
            <w:top w:val="none" w:sz="0" w:space="0" w:color="auto"/>
            <w:left w:val="none" w:sz="0" w:space="0" w:color="auto"/>
            <w:bottom w:val="none" w:sz="0" w:space="0" w:color="auto"/>
            <w:right w:val="none" w:sz="0" w:space="0" w:color="auto"/>
          </w:divBdr>
        </w:div>
      </w:divsChild>
    </w:div>
    <w:div w:id="1074861197">
      <w:bodyDiv w:val="1"/>
      <w:marLeft w:val="0"/>
      <w:marRight w:val="0"/>
      <w:marTop w:val="0"/>
      <w:marBottom w:val="0"/>
      <w:divBdr>
        <w:top w:val="none" w:sz="0" w:space="0" w:color="auto"/>
        <w:left w:val="none" w:sz="0" w:space="0" w:color="auto"/>
        <w:bottom w:val="none" w:sz="0" w:space="0" w:color="auto"/>
        <w:right w:val="none" w:sz="0" w:space="0" w:color="auto"/>
      </w:divBdr>
      <w:divsChild>
        <w:div w:id="1951158062">
          <w:marLeft w:val="1170"/>
          <w:marRight w:val="1170"/>
          <w:marTop w:val="450"/>
          <w:marBottom w:val="105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8</Pages>
  <Words>488</Words>
  <Characters>2784</Characters>
  <Application>Microsoft Office Word</Application>
  <DocSecurity>0</DocSecurity>
  <Lines>23</Lines>
  <Paragraphs>6</Paragraphs>
  <ScaleCrop>false</ScaleCrop>
  <Company/>
  <LinksUpToDate>false</LinksUpToDate>
  <CharactersWithSpaces>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jxm</cp:lastModifiedBy>
  <cp:revision>11</cp:revision>
  <cp:lastPrinted>2021-09-22T01:19:00Z</cp:lastPrinted>
  <dcterms:created xsi:type="dcterms:W3CDTF">2021-09-09T02:41:00Z</dcterms:created>
  <dcterms:modified xsi:type="dcterms:W3CDTF">2021-12-09T08:41:00Z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30879BFE283E47C9A2B528C6C152D221</vt:lpwstr>
  </property>
</Properties>
</file>